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BAB" w:rsidRDefault="002A6BAB" w:rsidP="00E95F6F">
      <w:pPr>
        <w:rPr>
          <w:rFonts w:cstheme="minorHAnsi"/>
          <w:b/>
          <w:sz w:val="36"/>
          <w:szCs w:val="36"/>
          <w:u w:val="single"/>
        </w:rPr>
      </w:pPr>
      <w:r w:rsidRPr="002A6BAB">
        <w:rPr>
          <w:rFonts w:ascii="Trebuchet MS" w:hAnsi="Trebuchet MS"/>
          <w:b/>
          <w:noProof/>
          <w:sz w:val="36"/>
          <w:szCs w:val="36"/>
          <w:lang w:val="fr-CA" w:eastAsia="fr-CA"/>
        </w:rPr>
        <w:drawing>
          <wp:anchor distT="0" distB="0" distL="114300" distR="114300" simplePos="0" relativeHeight="251658240" behindDoc="0" locked="0" layoutInCell="1" allowOverlap="1" wp14:anchorId="35C18200" wp14:editId="5BA51AE2">
            <wp:simplePos x="0" y="0"/>
            <wp:positionH relativeFrom="column">
              <wp:posOffset>4496435</wp:posOffset>
            </wp:positionH>
            <wp:positionV relativeFrom="paragraph">
              <wp:posOffset>-97155</wp:posOffset>
            </wp:positionV>
            <wp:extent cx="2494915" cy="756285"/>
            <wp:effectExtent l="0" t="0" r="635" b="5715"/>
            <wp:wrapSquare wrapText="bothSides"/>
            <wp:docPr id="1" name="Picture 1" descr="cnsc_final_ENF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nsc_final_ENFRc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94915" cy="7562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A6BAB" w:rsidRDefault="00E94272" w:rsidP="00E95F6F">
      <w:pPr>
        <w:rPr>
          <w:rFonts w:cstheme="minorHAnsi"/>
          <w:b/>
          <w:sz w:val="36"/>
          <w:szCs w:val="36"/>
          <w:u w:val="single"/>
        </w:rPr>
      </w:pPr>
      <w:r w:rsidRPr="00E94272">
        <w:rPr>
          <w:noProof/>
          <w:sz w:val="32"/>
          <w:szCs w:val="32"/>
          <w:lang w:val="fr-CA" w:eastAsia="fr-CA"/>
        </w:rPr>
        <mc:AlternateContent>
          <mc:Choice Requires="wps">
            <w:drawing>
              <wp:anchor distT="0" distB="0" distL="114300" distR="114300" simplePos="0" relativeHeight="251660288" behindDoc="0" locked="0" layoutInCell="1" allowOverlap="1" wp14:anchorId="4FD8B113" wp14:editId="470DF421">
                <wp:simplePos x="0" y="0"/>
                <wp:positionH relativeFrom="column">
                  <wp:posOffset>4381928</wp:posOffset>
                </wp:positionH>
                <wp:positionV relativeFrom="paragraph">
                  <wp:posOffset>132815</wp:posOffset>
                </wp:positionV>
                <wp:extent cx="2609365" cy="32877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9365" cy="328773"/>
                        </a:xfrm>
                        <a:prstGeom prst="rect">
                          <a:avLst/>
                        </a:prstGeom>
                        <a:noFill/>
                        <a:ln w="9525">
                          <a:noFill/>
                          <a:miter lim="800000"/>
                          <a:headEnd/>
                          <a:tailEnd/>
                        </a:ln>
                      </wps:spPr>
                      <wps:txbx>
                        <w:txbxContent>
                          <w:p w:rsidR="00E94272" w:rsidRPr="00E94272" w:rsidRDefault="00E94272" w:rsidP="00E94272">
                            <w:pPr>
                              <w:rPr>
                                <w:b/>
                                <w:sz w:val="24"/>
                                <w:szCs w:val="24"/>
                              </w:rPr>
                            </w:pPr>
                            <w:r>
                              <w:rPr>
                                <w:sz w:val="28"/>
                                <w:szCs w:val="28"/>
                              </w:rPr>
                              <w:t xml:space="preserve">    </w:t>
                            </w:r>
                            <w:hyperlink r:id="rId9" w:history="1">
                              <w:r w:rsidR="006E7501" w:rsidRPr="005E3D87">
                                <w:rPr>
                                  <w:rStyle w:val="Hyperlink"/>
                                  <w:b/>
                                  <w:sz w:val="24"/>
                                  <w:szCs w:val="24"/>
                                </w:rPr>
                                <w:t>www.réseaux-communautaire.ca</w:t>
                              </w:r>
                            </w:hyperlink>
                            <w:r w:rsidRPr="00E94272">
                              <w:rPr>
                                <w:b/>
                                <w:sz w:val="24"/>
                                <w:szCs w:val="24"/>
                              </w:rPr>
                              <w:t xml:space="preserve"> </w:t>
                            </w:r>
                          </w:p>
                          <w:p w:rsidR="00E94272" w:rsidRDefault="00E9427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5.05pt;margin-top:10.45pt;width:205.45pt;height:2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" filled="f" stroked="f">
                <v:textbox>
                  <w:txbxContent>
                    <w:p w:rsidR="00E94272" w:rsidRPr="00E94272" w:rsidRDefault="00E94272" w:rsidP="00E94272">
                      <w:pPr>
                        <w:rPr>
                          <w:b/>
                          <w:sz w:val="24"/>
                          <w:szCs w:val="24"/>
                        </w:rPr>
                      </w:pPr>
                      <w:r>
                        <w:rPr>
                          <w:sz w:val="28"/>
                          <w:szCs w:val="28"/>
                        </w:rPr>
                        <w:t xml:space="preserve">    </w:t>
                      </w:r>
                      <w:hyperlink r:id="rId10" w:history="1">
                        <w:r w:rsidR="006E7501" w:rsidRPr="005E3D87">
                          <w:rPr>
                            <w:rStyle w:val="Hyperlink"/>
                            <w:b/>
                            <w:sz w:val="24"/>
                            <w:szCs w:val="24"/>
                          </w:rPr>
                          <w:t>www.réseaux-communautaire.ca</w:t>
                        </w:r>
                      </w:hyperlink>
                      <w:r w:rsidRPr="00E94272">
                        <w:rPr>
                          <w:b/>
                          <w:sz w:val="24"/>
                          <w:szCs w:val="24"/>
                        </w:rPr>
                        <w:t xml:space="preserve"> </w:t>
                      </w:r>
                    </w:p>
                    <w:p w:rsidR="00E94272" w:rsidRDefault="00E94272"/>
                  </w:txbxContent>
                </v:textbox>
              </v:shape>
            </w:pict>
          </mc:Fallback>
        </mc:AlternateContent>
      </w:r>
    </w:p>
    <w:p w:rsidR="00287257" w:rsidRPr="003705F4" w:rsidRDefault="0056587E" w:rsidP="00E95F6F">
      <w:pPr>
        <w:rPr>
          <w:rFonts w:cstheme="minorHAnsi"/>
          <w:b/>
          <w:sz w:val="40"/>
          <w:szCs w:val="40"/>
          <w:u w:val="single"/>
          <w:lang w:val="fr-CA"/>
        </w:rPr>
      </w:pPr>
      <w:r>
        <w:rPr>
          <w:rFonts w:cstheme="minorHAnsi"/>
          <w:b/>
          <w:sz w:val="40"/>
          <w:szCs w:val="40"/>
          <w:u w:val="single"/>
          <w:lang w:val="fr-CA"/>
        </w:rPr>
        <w:t>3 mars 2014</w:t>
      </w:r>
    </w:p>
    <w:p w:rsidR="001459BE" w:rsidRPr="003705F4" w:rsidRDefault="0040740C" w:rsidP="0040740C">
      <w:pPr>
        <w:pBdr>
          <w:bottom w:val="single" w:sz="18" w:space="1" w:color="auto"/>
        </w:pBdr>
        <w:rPr>
          <w:rFonts w:ascii="Arial" w:hAnsi="Arial" w:cs="Arial"/>
          <w:b/>
          <w:color w:val="0070C0"/>
          <w:sz w:val="6"/>
          <w:szCs w:val="6"/>
          <w:lang w:val="fr-CA"/>
        </w:rPr>
      </w:pPr>
      <w:r w:rsidRPr="0040740C">
        <w:rPr>
          <w:rFonts w:ascii="Arial" w:hAnsi="Arial" w:cs="Arial"/>
          <w:b/>
          <w:sz w:val="32"/>
          <w:szCs w:val="32"/>
          <w:lang w:val="fr-CA"/>
        </w:rPr>
        <w:t xml:space="preserve">UN TUTORIEL INTERACTIF </w:t>
      </w:r>
      <w:r w:rsidRPr="003E0CEC">
        <w:rPr>
          <w:rFonts w:ascii="Arial" w:hAnsi="Arial" w:cs="Arial"/>
          <w:b/>
          <w:color w:val="0070C0"/>
          <w:sz w:val="32"/>
          <w:szCs w:val="32"/>
          <w:lang w:val="fr-CA"/>
        </w:rPr>
        <w:t xml:space="preserve">– Utilisant une approche collective pour soutenir les adultes ayant une </w:t>
      </w:r>
      <w:r w:rsidRPr="004A0CA3">
        <w:rPr>
          <w:rFonts w:ascii="Arial" w:hAnsi="Arial" w:cs="Arial"/>
          <w:b/>
          <w:color w:val="0070C0"/>
          <w:sz w:val="32"/>
          <w:szCs w:val="32"/>
          <w:lang w:val="fr-CA"/>
        </w:rPr>
        <w:t>déficience</w:t>
      </w:r>
      <w:r w:rsidRPr="000A7E5B">
        <w:rPr>
          <w:rFonts w:ascii="Arial" w:hAnsi="Arial" w:cs="Arial"/>
          <w:b/>
          <w:color w:val="FF0000"/>
          <w:sz w:val="32"/>
          <w:szCs w:val="32"/>
          <w:lang w:val="fr-CA"/>
        </w:rPr>
        <w:t xml:space="preserve"> </w:t>
      </w:r>
      <w:r w:rsidRPr="004A0CA3">
        <w:rPr>
          <w:rFonts w:ascii="Arial" w:hAnsi="Arial" w:cs="Arial"/>
          <w:b/>
          <w:color w:val="0070C0"/>
          <w:sz w:val="32"/>
          <w:szCs w:val="32"/>
          <w:lang w:val="fr-CA"/>
        </w:rPr>
        <w:t>intellectuelle</w:t>
      </w:r>
      <w:r w:rsidRPr="000A7E5B">
        <w:rPr>
          <w:rFonts w:ascii="Arial" w:hAnsi="Arial" w:cs="Arial"/>
          <w:b/>
          <w:color w:val="FF0000"/>
          <w:sz w:val="32"/>
          <w:szCs w:val="32"/>
          <w:lang w:val="fr-CA"/>
        </w:rPr>
        <w:t xml:space="preserve"> </w:t>
      </w:r>
      <w:r w:rsidRPr="00E6002D">
        <w:rPr>
          <w:rFonts w:ascii="Arial" w:hAnsi="Arial" w:cs="Arial"/>
          <w:b/>
          <w:color w:val="0070C0"/>
          <w:sz w:val="32"/>
          <w:szCs w:val="32"/>
          <w:lang w:val="fr-CA"/>
        </w:rPr>
        <w:t>et des troubles</w:t>
      </w:r>
      <w:r w:rsidRPr="0082647E">
        <w:rPr>
          <w:rFonts w:ascii="Arial" w:hAnsi="Arial" w:cs="Arial"/>
          <w:b/>
          <w:color w:val="0070C0"/>
          <w:sz w:val="32"/>
          <w:szCs w:val="32"/>
          <w:lang w:val="fr-CA"/>
        </w:rPr>
        <w:t xml:space="preserve"> graves du comportemen</w:t>
      </w:r>
      <w:r>
        <w:rPr>
          <w:rFonts w:ascii="Arial" w:hAnsi="Arial" w:cs="Arial"/>
          <w:b/>
          <w:color w:val="0070C0"/>
          <w:sz w:val="32"/>
          <w:szCs w:val="32"/>
          <w:lang w:val="fr-CA"/>
        </w:rPr>
        <w:t>t</w:t>
      </w:r>
      <w:r w:rsidR="00B00CB2" w:rsidRPr="003705F4">
        <w:rPr>
          <w:rFonts w:ascii="Arial" w:hAnsi="Arial" w:cs="Arial"/>
          <w:b/>
          <w:color w:val="0070C0"/>
          <w:sz w:val="34"/>
          <w:szCs w:val="34"/>
          <w:lang w:val="fr-CA"/>
        </w:rPr>
        <w:t xml:space="preserve"> </w:t>
      </w:r>
    </w:p>
    <w:p w:rsidR="0040740C" w:rsidRPr="003705F4" w:rsidRDefault="0040740C" w:rsidP="0040740C">
      <w:pPr>
        <w:pBdr>
          <w:bottom w:val="single" w:sz="18" w:space="1" w:color="auto"/>
        </w:pBdr>
        <w:rPr>
          <w:rFonts w:cstheme="minorHAnsi"/>
          <w:b/>
          <w:sz w:val="6"/>
          <w:szCs w:val="6"/>
          <w:lang w:val="fr-CA"/>
        </w:rPr>
      </w:pPr>
    </w:p>
    <w:p w:rsidR="0040740C" w:rsidRPr="0040740C" w:rsidRDefault="0040740C" w:rsidP="0040740C">
      <w:pPr>
        <w:rPr>
          <w:sz w:val="36"/>
          <w:szCs w:val="36"/>
          <w:lang w:val="fr-CA"/>
        </w:rPr>
      </w:pPr>
      <w:r w:rsidRPr="0040740C">
        <w:rPr>
          <w:sz w:val="36"/>
          <w:szCs w:val="36"/>
          <w:lang w:val="fr-CA"/>
        </w:rPr>
        <w:t xml:space="preserve">Étude de cas </w:t>
      </w:r>
      <w:r>
        <w:rPr>
          <w:sz w:val="36"/>
          <w:szCs w:val="36"/>
          <w:lang w:val="fr-CA"/>
        </w:rPr>
        <w:t>–</w:t>
      </w:r>
      <w:r w:rsidRPr="0040740C">
        <w:rPr>
          <w:sz w:val="36"/>
          <w:szCs w:val="36"/>
          <w:lang w:val="fr-CA"/>
        </w:rPr>
        <w:t xml:space="preserve"> </w:t>
      </w:r>
      <w:r w:rsidRPr="0040740C">
        <w:rPr>
          <w:b/>
          <w:color w:val="FF0000"/>
          <w:sz w:val="36"/>
          <w:szCs w:val="36"/>
          <w:lang w:val="fr-CA"/>
        </w:rPr>
        <w:t>MICHAEL</w:t>
      </w:r>
    </w:p>
    <w:p w:rsidR="0040740C" w:rsidRPr="000864C8" w:rsidRDefault="0040740C" w:rsidP="0040740C">
      <w:pPr>
        <w:rPr>
          <w:lang w:val="fr-CA"/>
        </w:rPr>
      </w:pPr>
      <w:r w:rsidRPr="000864C8">
        <w:rPr>
          <w:lang w:val="fr-CA"/>
        </w:rPr>
        <w:t>Michael est un homme de 27 ans qui a reçu le diagnostic de trouble du spectre autistique. Il vit depuis deux ans dans un foyer d’accueil avec trois pairs masculins qui ont des besoins élevés.  Michael est soutenu par sa mère et son père qui ont trouvé sa transition de la maison au foyer de groupe difficile, parce qu’ils souhaitent que Michael soit plus heureux.  Michael fréquente un programme de jour avec un personnel  1:1  deux fois par semaine où il distribue le courrier dans le siège social de l’</w:t>
      </w:r>
      <w:r w:rsidRPr="000864C8">
        <w:rPr>
          <w:color w:val="FF0000"/>
          <w:lang w:val="fr-CA"/>
        </w:rPr>
        <w:t>i</w:t>
      </w:r>
      <w:r w:rsidRPr="000864C8">
        <w:rPr>
          <w:lang w:val="fr-CA"/>
        </w:rPr>
        <w:t xml:space="preserve">ntégration communautaire.  Il semble aimer cette activité.  Michael n’a pas pu fréquenter son programme de jour récemment en raison de son comportement de plus en plus agressif.  </w:t>
      </w:r>
    </w:p>
    <w:p w:rsidR="0040740C" w:rsidRPr="0040740C" w:rsidRDefault="0040740C" w:rsidP="0040740C">
      <w:pPr>
        <w:rPr>
          <w:lang w:val="fr-CA"/>
        </w:rPr>
      </w:pPr>
      <w:r w:rsidRPr="000864C8">
        <w:rPr>
          <w:lang w:val="fr-CA"/>
        </w:rPr>
        <w:t xml:space="preserve">Michael présente une longue histoire de comportements automutilateurs qui incluent se frapper sur la tête et se mordre les mains. Le personnel  a observé que le comportement automutilateur de Michael augmente lorsqu’il est anxieux ou qu’il souffre.  Michael est verbal mais il a un vocabulaire limité et des difficultés importantes à trouver le mot juste. Les partenaires de communication de Michael ont souvent de la difficulté à le comprendre en raison des difficultés langagières et des  troubles  moteurs </w:t>
      </w:r>
      <w:r w:rsidRPr="0040740C">
        <w:rPr>
          <w:lang w:val="fr-CA"/>
        </w:rPr>
        <w:t xml:space="preserve">qui affectent sa prononciation. Il est bien compris par ses partenaires de communication  qui le connaissent bien. Michael prend aussi beaucoup de temps à faire confiance et/ou à établir de bonnes relations avec le personnel. Récemment, il y a eu des changements  au sein du personnel du foyer de groupe et Michael a trouvé l’adaptation difficile.  </w:t>
      </w:r>
    </w:p>
    <w:p w:rsidR="0040740C" w:rsidRPr="0040740C" w:rsidRDefault="0040740C" w:rsidP="0040740C">
      <w:pPr>
        <w:rPr>
          <w:lang w:val="fr-CA"/>
        </w:rPr>
      </w:pPr>
      <w:r w:rsidRPr="0040740C">
        <w:rPr>
          <w:lang w:val="fr-CA"/>
        </w:rPr>
        <w:t xml:space="preserve">Michael est devenu agressif physiquement envers le personnel. C’est un homme à la stature imposante et il pourrait sembler intimidant.  Le personnel de soutien utilise sa médication Pro </w:t>
      </w:r>
      <w:proofErr w:type="spellStart"/>
      <w:r w:rsidRPr="0040740C">
        <w:rPr>
          <w:lang w:val="fr-CA"/>
        </w:rPr>
        <w:t>re</w:t>
      </w:r>
      <w:proofErr w:type="spellEnd"/>
      <w:r w:rsidRPr="0040740C">
        <w:rPr>
          <w:lang w:val="fr-CA"/>
        </w:rPr>
        <w:t xml:space="preserve"> </w:t>
      </w:r>
      <w:proofErr w:type="spellStart"/>
      <w:r w:rsidRPr="0040740C">
        <w:rPr>
          <w:lang w:val="fr-CA"/>
        </w:rPr>
        <w:t>nata</w:t>
      </w:r>
      <w:proofErr w:type="spellEnd"/>
      <w:r w:rsidRPr="0040740C">
        <w:rPr>
          <w:lang w:val="fr-CA"/>
        </w:rPr>
        <w:t xml:space="preserve"> (PRN) plus souvent afin de gérer son comportement agressif.  </w:t>
      </w:r>
    </w:p>
    <w:p w:rsidR="0040740C" w:rsidRPr="0040740C" w:rsidRDefault="0040740C" w:rsidP="0040740C">
      <w:pPr>
        <w:rPr>
          <w:lang w:val="fr-CA"/>
        </w:rPr>
      </w:pPr>
      <w:r w:rsidRPr="0040740C">
        <w:rPr>
          <w:lang w:val="fr-CA"/>
        </w:rPr>
        <w:t xml:space="preserve">Michael semble aimer se promener en fourgonnette, sauter sur </w:t>
      </w:r>
      <w:proofErr w:type="gramStart"/>
      <w:r w:rsidRPr="0040740C">
        <w:rPr>
          <w:lang w:val="fr-CA"/>
        </w:rPr>
        <w:t>une</w:t>
      </w:r>
      <w:proofErr w:type="gramEnd"/>
      <w:r w:rsidRPr="0040740C">
        <w:rPr>
          <w:lang w:val="fr-CA"/>
        </w:rPr>
        <w:t xml:space="preserve"> trampoline et nager. Il se ferme souvent les yeux tout en se balançant d’avant en arrière. Le personnel pense que cela a peut-être un effet calmant pour Michael.</w:t>
      </w:r>
    </w:p>
    <w:p w:rsidR="0040740C" w:rsidRPr="0040740C" w:rsidRDefault="0040740C" w:rsidP="0040740C">
      <w:pPr>
        <w:rPr>
          <w:lang w:val="fr-CA"/>
        </w:rPr>
      </w:pPr>
      <w:r w:rsidRPr="0040740C">
        <w:rPr>
          <w:lang w:val="fr-CA"/>
        </w:rPr>
        <w:t>Michael est très motivé par la nourriture et peut faire de grands efforts pour avoir accès à des grignotines. Pour cette raison, le personnel doit fermer à clé les armoires et le réfrigérateur.  Michael mange très rapidement, avale ses boissons d’une gorgée et mastique à peine sa nourriture en dépit des efforts du personnel  pour l’inciter à ralentir. Il se frappe la bouche et la poitrine pendant et après les repas. Il a quelquefois régurgité sa nourriture.</w:t>
      </w:r>
    </w:p>
    <w:p w:rsidR="0040740C" w:rsidRPr="00570AD1" w:rsidRDefault="0040740C" w:rsidP="0040740C">
      <w:pPr>
        <w:rPr>
          <w:lang w:val="fr-CA"/>
        </w:rPr>
      </w:pPr>
      <w:r w:rsidRPr="0040740C">
        <w:rPr>
          <w:lang w:val="fr-CA"/>
        </w:rPr>
        <w:t>Michael risque maintenant de perdre son placement dans le programme de jour. Les membres du  personnel se disent inquiets de la sécurité de Michael, de celle de ses pairs et de leur propre sécurité. Ils ont aussi indiqué qu’ils manquent de personnel  suffisant pour répondre aux besoins des personnes complexes qu’ils soutiennent</w:t>
      </w:r>
      <w:r w:rsidRPr="00570AD1">
        <w:rPr>
          <w:lang w:val="fr-CA"/>
        </w:rPr>
        <w:t>.</w:t>
      </w:r>
    </w:p>
    <w:p w:rsidR="000547EE" w:rsidRPr="003705F4" w:rsidRDefault="000547EE" w:rsidP="00812669">
      <w:pPr>
        <w:rPr>
          <w:rFonts w:cstheme="minorHAnsi"/>
          <w:sz w:val="24"/>
          <w:szCs w:val="24"/>
          <w:lang w:val="fr-CA"/>
        </w:rPr>
      </w:pPr>
    </w:p>
    <w:p w:rsidR="00E95F6F" w:rsidRPr="00FD3AAE" w:rsidRDefault="00E95F6F" w:rsidP="009F5DF2">
      <w:pPr>
        <w:rPr>
          <w:rFonts w:cstheme="minorHAnsi"/>
          <w:b/>
          <w:sz w:val="28"/>
          <w:szCs w:val="28"/>
        </w:rPr>
      </w:pPr>
      <w:r w:rsidRPr="00FD3AAE">
        <w:rPr>
          <w:rFonts w:cstheme="minorHAnsi"/>
          <w:b/>
          <w:sz w:val="28"/>
          <w:szCs w:val="28"/>
          <w:u w:val="single"/>
        </w:rPr>
        <w:t>QUESTIONS</w:t>
      </w:r>
    </w:p>
    <w:p w:rsidR="00B24B82" w:rsidRPr="003705F4" w:rsidRDefault="00B24B82" w:rsidP="00B24B82">
      <w:pPr>
        <w:numPr>
          <w:ilvl w:val="0"/>
          <w:numId w:val="18"/>
        </w:numPr>
        <w:rPr>
          <w:rFonts w:cstheme="minorHAnsi"/>
          <w:sz w:val="28"/>
          <w:szCs w:val="28"/>
          <w:lang w:val="fr-CA"/>
        </w:rPr>
      </w:pPr>
      <w:r w:rsidRPr="003705F4">
        <w:rPr>
          <w:rFonts w:cstheme="minorHAnsi"/>
          <w:sz w:val="28"/>
          <w:szCs w:val="28"/>
          <w:lang w:val="fr-CA"/>
        </w:rPr>
        <w:t xml:space="preserve">Définir de manière opérationnelle les comportements </w:t>
      </w:r>
      <w:r w:rsidR="003705F4">
        <w:rPr>
          <w:rFonts w:cstheme="minorHAnsi"/>
          <w:sz w:val="28"/>
          <w:szCs w:val="28"/>
          <w:lang w:val="fr-CA"/>
        </w:rPr>
        <w:t>problématiques</w:t>
      </w:r>
      <w:r w:rsidR="00B57B6F" w:rsidRPr="003705F4">
        <w:rPr>
          <w:rFonts w:cstheme="minorHAnsi"/>
          <w:sz w:val="28"/>
          <w:szCs w:val="28"/>
          <w:lang w:val="fr-CA"/>
        </w:rPr>
        <w:t xml:space="preserve"> selon l</w:t>
      </w:r>
      <w:r w:rsidR="00B57B6F" w:rsidRPr="003705F4">
        <w:rPr>
          <w:rStyle w:val="st1"/>
          <w:rFonts w:cstheme="minorHAnsi"/>
          <w:color w:val="444444"/>
          <w:sz w:val="28"/>
          <w:szCs w:val="28"/>
          <w:lang w:val="fr-CA"/>
        </w:rPr>
        <w:t xml:space="preserve">e règlement de l'Ontario </w:t>
      </w:r>
      <w:r w:rsidR="00B57B6F" w:rsidRPr="003705F4">
        <w:rPr>
          <w:rStyle w:val="Emphasis"/>
          <w:rFonts w:cstheme="minorHAnsi"/>
          <w:color w:val="444444"/>
          <w:sz w:val="28"/>
          <w:szCs w:val="28"/>
          <w:lang w:val="fr-CA"/>
        </w:rPr>
        <w:t>299/10</w:t>
      </w:r>
      <w:r w:rsidR="00B57B6F" w:rsidRPr="003705F4">
        <w:rPr>
          <w:rStyle w:val="st1"/>
          <w:rFonts w:cstheme="minorHAnsi"/>
          <w:color w:val="444444"/>
          <w:sz w:val="28"/>
          <w:szCs w:val="28"/>
          <w:lang w:val="fr-CA"/>
        </w:rPr>
        <w:t xml:space="preserve"> « </w:t>
      </w:r>
      <w:r w:rsidR="00B57B6F" w:rsidRPr="003705F4">
        <w:rPr>
          <w:rStyle w:val="Emphasis"/>
          <w:rFonts w:cstheme="minorHAnsi"/>
          <w:b w:val="0"/>
          <w:sz w:val="28"/>
          <w:szCs w:val="28"/>
          <w:lang w:val="fr-CA"/>
        </w:rPr>
        <w:t>Mesures</w:t>
      </w:r>
      <w:r w:rsidR="00B57B6F" w:rsidRPr="003705F4">
        <w:rPr>
          <w:rStyle w:val="st1"/>
          <w:rFonts w:cstheme="minorHAnsi"/>
          <w:sz w:val="28"/>
          <w:szCs w:val="28"/>
          <w:lang w:val="fr-CA"/>
        </w:rPr>
        <w:t xml:space="preserve"> d'</w:t>
      </w:r>
      <w:r w:rsidR="00B57B6F" w:rsidRPr="003705F4">
        <w:rPr>
          <w:rStyle w:val="Emphasis"/>
          <w:rFonts w:cstheme="minorHAnsi"/>
          <w:b w:val="0"/>
          <w:sz w:val="28"/>
          <w:szCs w:val="28"/>
          <w:lang w:val="fr-CA"/>
        </w:rPr>
        <w:t>assurance</w:t>
      </w:r>
      <w:r w:rsidR="00B57B6F" w:rsidRPr="003705F4">
        <w:rPr>
          <w:rStyle w:val="st1"/>
          <w:rFonts w:cstheme="minorHAnsi"/>
          <w:sz w:val="28"/>
          <w:szCs w:val="28"/>
          <w:lang w:val="fr-CA"/>
        </w:rPr>
        <w:t xml:space="preserve"> de la </w:t>
      </w:r>
      <w:r w:rsidR="00B57B6F" w:rsidRPr="003705F4">
        <w:rPr>
          <w:rStyle w:val="Emphasis"/>
          <w:rFonts w:cstheme="minorHAnsi"/>
          <w:b w:val="0"/>
          <w:sz w:val="28"/>
          <w:szCs w:val="28"/>
          <w:lang w:val="fr-CA"/>
        </w:rPr>
        <w:t>qualité</w:t>
      </w:r>
      <w:r w:rsidR="00B57B6F" w:rsidRPr="003705F4">
        <w:rPr>
          <w:rStyle w:val="st1"/>
          <w:rFonts w:cstheme="minorHAnsi"/>
          <w:sz w:val="28"/>
          <w:szCs w:val="28"/>
          <w:lang w:val="fr-CA"/>
        </w:rPr>
        <w:t xml:space="preserve"> »</w:t>
      </w:r>
      <w:r w:rsidR="004B57E8">
        <w:rPr>
          <w:rStyle w:val="st1"/>
          <w:rFonts w:cstheme="minorHAnsi"/>
          <w:sz w:val="28"/>
          <w:szCs w:val="28"/>
          <w:lang w:val="fr-CA"/>
        </w:rPr>
        <w:t>.</w:t>
      </w:r>
    </w:p>
    <w:p w:rsidR="00B24B82" w:rsidRPr="00B47C5A" w:rsidRDefault="00B24B82" w:rsidP="00B24B82">
      <w:pPr>
        <w:numPr>
          <w:ilvl w:val="0"/>
          <w:numId w:val="18"/>
        </w:numPr>
        <w:rPr>
          <w:sz w:val="28"/>
          <w:szCs w:val="28"/>
        </w:rPr>
      </w:pPr>
      <w:r w:rsidRPr="003705F4">
        <w:rPr>
          <w:sz w:val="28"/>
          <w:szCs w:val="28"/>
          <w:lang w:val="fr-CA"/>
        </w:rPr>
        <w:t>Utilisant l’approche biopsychosociale, identifiez les facteurs qui pourraient influencer le comportement de Mich</w:t>
      </w:r>
      <w:r w:rsidR="00F242DD" w:rsidRPr="003705F4">
        <w:rPr>
          <w:sz w:val="28"/>
          <w:szCs w:val="28"/>
          <w:lang w:val="fr-CA"/>
        </w:rPr>
        <w:t>ael</w:t>
      </w:r>
      <w:r w:rsidRPr="003705F4">
        <w:rPr>
          <w:sz w:val="28"/>
          <w:szCs w:val="28"/>
          <w:lang w:val="fr-CA"/>
        </w:rPr>
        <w:t xml:space="preserve">.  </w:t>
      </w:r>
      <w:proofErr w:type="spellStart"/>
      <w:r>
        <w:rPr>
          <w:sz w:val="28"/>
          <w:szCs w:val="28"/>
        </w:rPr>
        <w:t>Identifiez</w:t>
      </w:r>
      <w:proofErr w:type="spellEnd"/>
      <w:r>
        <w:rPr>
          <w:sz w:val="28"/>
          <w:szCs w:val="28"/>
        </w:rPr>
        <w:t xml:space="preserve"> les variables</w:t>
      </w:r>
      <w:r w:rsidRPr="00B47C5A">
        <w:rPr>
          <w:sz w:val="28"/>
          <w:szCs w:val="28"/>
        </w:rPr>
        <w:t xml:space="preserve"> BIO, PSYCHO, SOCIAL.</w:t>
      </w:r>
    </w:p>
    <w:p w:rsidR="00B24B82" w:rsidRPr="003705F4" w:rsidRDefault="00B24B82" w:rsidP="00B24B82">
      <w:pPr>
        <w:numPr>
          <w:ilvl w:val="0"/>
          <w:numId w:val="18"/>
        </w:numPr>
        <w:rPr>
          <w:sz w:val="28"/>
          <w:szCs w:val="28"/>
          <w:lang w:val="fr-CA"/>
        </w:rPr>
      </w:pPr>
      <w:r w:rsidRPr="003705F4">
        <w:rPr>
          <w:sz w:val="28"/>
          <w:szCs w:val="28"/>
          <w:lang w:val="fr-CA"/>
        </w:rPr>
        <w:t xml:space="preserve">Quelles sont vos prochaines étapes ? </w:t>
      </w:r>
    </w:p>
    <w:p w:rsidR="00B24B82" w:rsidRDefault="00B24B82" w:rsidP="00B24B82">
      <w:pPr>
        <w:numPr>
          <w:ilvl w:val="0"/>
          <w:numId w:val="18"/>
        </w:numPr>
        <w:rPr>
          <w:sz w:val="28"/>
          <w:szCs w:val="28"/>
          <w:lang w:val="fr-CA"/>
        </w:rPr>
      </w:pPr>
      <w:r w:rsidRPr="003705F4">
        <w:rPr>
          <w:sz w:val="28"/>
          <w:szCs w:val="28"/>
          <w:lang w:val="fr-CA"/>
        </w:rPr>
        <w:t>À quels experts et s</w:t>
      </w:r>
      <w:r w:rsidR="002030F8" w:rsidRPr="003705F4">
        <w:rPr>
          <w:sz w:val="28"/>
          <w:szCs w:val="28"/>
          <w:lang w:val="fr-CA"/>
        </w:rPr>
        <w:t>outiens cliniques aimeriez-vous</w:t>
      </w:r>
      <w:r w:rsidRPr="003705F4">
        <w:rPr>
          <w:sz w:val="28"/>
          <w:szCs w:val="28"/>
          <w:lang w:val="fr-CA"/>
        </w:rPr>
        <w:t xml:space="preserve"> avoir recours pour faire un impact positif sur la vie de Michael ?</w:t>
      </w:r>
    </w:p>
    <w:p w:rsidR="006E7501" w:rsidRDefault="006E7501" w:rsidP="006E7501">
      <w:pPr>
        <w:ind w:left="720"/>
        <w:rPr>
          <w:sz w:val="28"/>
          <w:szCs w:val="28"/>
          <w:lang w:val="fr-CA"/>
        </w:rPr>
      </w:pPr>
    </w:p>
    <w:p w:rsidR="006E7501" w:rsidRPr="006E7501" w:rsidRDefault="006E7501" w:rsidP="006E7501">
      <w:pPr>
        <w:jc w:val="center"/>
        <w:rPr>
          <w:b/>
          <w:sz w:val="28"/>
          <w:szCs w:val="28"/>
          <w:lang w:val="fr-CA"/>
        </w:rPr>
      </w:pPr>
      <w:r w:rsidRPr="006E7501">
        <w:rPr>
          <w:b/>
          <w:sz w:val="28"/>
          <w:szCs w:val="28"/>
          <w:lang w:val="fr-CA"/>
        </w:rPr>
        <w:t xml:space="preserve">Application du modèle </w:t>
      </w:r>
      <w:r w:rsidR="004B57E8">
        <w:rPr>
          <w:b/>
          <w:sz w:val="28"/>
          <w:szCs w:val="28"/>
          <w:lang w:val="fr-CA"/>
        </w:rPr>
        <w:t xml:space="preserve">biopsychosocial </w:t>
      </w:r>
      <w:bookmarkStart w:id="0" w:name="_GoBack"/>
      <w:bookmarkEnd w:id="0"/>
      <w:r w:rsidRPr="006E7501">
        <w:rPr>
          <w:b/>
          <w:sz w:val="28"/>
          <w:szCs w:val="28"/>
          <w:lang w:val="fr-CA"/>
        </w:rPr>
        <w:t>pour comprendre le comportement</w:t>
      </w:r>
    </w:p>
    <w:tbl>
      <w:tblPr>
        <w:tblStyle w:val="TableGrid"/>
        <w:tblW w:w="0" w:type="auto"/>
        <w:jc w:val="center"/>
        <w:tblLook w:val="04A0" w:firstRow="1" w:lastRow="0" w:firstColumn="1" w:lastColumn="0" w:noHBand="0" w:noVBand="1"/>
      </w:tblPr>
      <w:tblGrid>
        <w:gridCol w:w="1870"/>
        <w:gridCol w:w="1870"/>
        <w:gridCol w:w="1870"/>
        <w:gridCol w:w="1870"/>
        <w:gridCol w:w="1870"/>
      </w:tblGrid>
      <w:tr w:rsidR="006E7501" w:rsidTr="006E7501">
        <w:trPr>
          <w:jc w:val="center"/>
        </w:trPr>
        <w:tc>
          <w:tcPr>
            <w:tcW w:w="1870" w:type="dxa"/>
          </w:tcPr>
          <w:p w:rsidR="006E7501" w:rsidRPr="006E7501" w:rsidRDefault="006E7501" w:rsidP="006E7501">
            <w:pPr>
              <w:jc w:val="center"/>
              <w:rPr>
                <w:b/>
                <w:sz w:val="24"/>
                <w:lang w:val="en-CA"/>
              </w:rPr>
            </w:pPr>
            <w:proofErr w:type="spellStart"/>
            <w:r w:rsidRPr="006E7501">
              <w:rPr>
                <w:b/>
                <w:sz w:val="24"/>
                <w:lang w:val="en-CA"/>
              </w:rPr>
              <w:t>Définition</w:t>
            </w:r>
            <w:proofErr w:type="spellEnd"/>
            <w:r w:rsidRPr="006E7501">
              <w:rPr>
                <w:b/>
                <w:sz w:val="24"/>
                <w:lang w:val="en-CA"/>
              </w:rPr>
              <w:t xml:space="preserve"> </w:t>
            </w:r>
            <w:proofErr w:type="spellStart"/>
            <w:r w:rsidRPr="006E7501">
              <w:rPr>
                <w:b/>
                <w:sz w:val="24"/>
                <w:lang w:val="en-CA"/>
              </w:rPr>
              <w:t>opérationnelle</w:t>
            </w:r>
            <w:proofErr w:type="spellEnd"/>
            <w:r w:rsidRPr="006E7501">
              <w:rPr>
                <w:b/>
                <w:sz w:val="24"/>
                <w:lang w:val="en-CA"/>
              </w:rPr>
              <w:t xml:space="preserve"> du </w:t>
            </w:r>
            <w:proofErr w:type="spellStart"/>
            <w:r w:rsidRPr="006E7501">
              <w:rPr>
                <w:b/>
                <w:sz w:val="24"/>
                <w:lang w:val="en-CA"/>
              </w:rPr>
              <w:t>comportement</w:t>
            </w:r>
            <w:proofErr w:type="spellEnd"/>
          </w:p>
        </w:tc>
        <w:tc>
          <w:tcPr>
            <w:tcW w:w="1870" w:type="dxa"/>
          </w:tcPr>
          <w:p w:rsidR="006E7501" w:rsidRPr="006E7501" w:rsidRDefault="006E7501" w:rsidP="006E7501">
            <w:pPr>
              <w:jc w:val="center"/>
              <w:rPr>
                <w:b/>
                <w:sz w:val="24"/>
                <w:lang w:val="en-CA"/>
              </w:rPr>
            </w:pPr>
            <w:r w:rsidRPr="006E7501">
              <w:rPr>
                <w:b/>
                <w:sz w:val="24"/>
                <w:lang w:val="en-CA"/>
              </w:rPr>
              <w:t>Bio (</w:t>
            </w:r>
            <w:proofErr w:type="spellStart"/>
            <w:r w:rsidRPr="006E7501">
              <w:rPr>
                <w:b/>
                <w:sz w:val="24"/>
                <w:lang w:val="en-CA"/>
              </w:rPr>
              <w:t>médical</w:t>
            </w:r>
            <w:proofErr w:type="spellEnd"/>
            <w:r w:rsidRPr="006E7501">
              <w:rPr>
                <w:b/>
                <w:sz w:val="24"/>
                <w:lang w:val="en-CA"/>
              </w:rPr>
              <w:t>)</w:t>
            </w:r>
          </w:p>
        </w:tc>
        <w:tc>
          <w:tcPr>
            <w:tcW w:w="1870" w:type="dxa"/>
          </w:tcPr>
          <w:p w:rsidR="006E7501" w:rsidRPr="006E7501" w:rsidRDefault="006E7501" w:rsidP="006E7501">
            <w:pPr>
              <w:jc w:val="center"/>
              <w:rPr>
                <w:b/>
                <w:sz w:val="24"/>
                <w:lang w:val="en-CA"/>
              </w:rPr>
            </w:pPr>
            <w:r w:rsidRPr="006E7501">
              <w:rPr>
                <w:b/>
                <w:sz w:val="24"/>
                <w:lang w:val="en-CA"/>
              </w:rPr>
              <w:t>Psycho</w:t>
            </w:r>
          </w:p>
        </w:tc>
        <w:tc>
          <w:tcPr>
            <w:tcW w:w="1870" w:type="dxa"/>
          </w:tcPr>
          <w:p w:rsidR="006E7501" w:rsidRPr="006E7501" w:rsidRDefault="006E7501" w:rsidP="006E7501">
            <w:pPr>
              <w:jc w:val="center"/>
              <w:rPr>
                <w:b/>
                <w:sz w:val="24"/>
                <w:lang w:val="en-CA"/>
              </w:rPr>
            </w:pPr>
            <w:r w:rsidRPr="006E7501">
              <w:rPr>
                <w:b/>
                <w:sz w:val="24"/>
                <w:lang w:val="en-CA"/>
              </w:rPr>
              <w:t>Social</w:t>
            </w:r>
          </w:p>
        </w:tc>
        <w:tc>
          <w:tcPr>
            <w:tcW w:w="1870" w:type="dxa"/>
          </w:tcPr>
          <w:p w:rsidR="006E7501" w:rsidRPr="006E7501" w:rsidRDefault="006E7501" w:rsidP="006E7501">
            <w:pPr>
              <w:jc w:val="center"/>
              <w:rPr>
                <w:b/>
                <w:sz w:val="24"/>
                <w:lang w:val="en-CA"/>
              </w:rPr>
            </w:pPr>
            <w:r w:rsidRPr="006E7501">
              <w:rPr>
                <w:b/>
                <w:sz w:val="24"/>
                <w:lang w:val="en-CA"/>
              </w:rPr>
              <w:t>Plan</w:t>
            </w:r>
          </w:p>
          <w:p w:rsidR="006E7501" w:rsidRPr="006E7501" w:rsidRDefault="006E7501" w:rsidP="006E7501">
            <w:pPr>
              <w:jc w:val="center"/>
              <w:rPr>
                <w:b/>
                <w:sz w:val="24"/>
                <w:lang w:val="en-CA"/>
              </w:rPr>
            </w:pPr>
          </w:p>
        </w:tc>
      </w:tr>
      <w:tr w:rsidR="006E7501" w:rsidTr="006E7501">
        <w:trPr>
          <w:jc w:val="center"/>
        </w:trPr>
        <w:tc>
          <w:tcPr>
            <w:tcW w:w="1870" w:type="dxa"/>
          </w:tcPr>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r>
      <w:tr w:rsidR="006E7501" w:rsidTr="006E7501">
        <w:trPr>
          <w:jc w:val="center"/>
        </w:trPr>
        <w:tc>
          <w:tcPr>
            <w:tcW w:w="1870" w:type="dxa"/>
          </w:tcPr>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r>
      <w:tr w:rsidR="006E7501" w:rsidTr="006E7501">
        <w:trPr>
          <w:jc w:val="center"/>
        </w:trPr>
        <w:tc>
          <w:tcPr>
            <w:tcW w:w="1870" w:type="dxa"/>
          </w:tcPr>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r>
      <w:tr w:rsidR="006E7501" w:rsidTr="006E7501">
        <w:trPr>
          <w:jc w:val="center"/>
        </w:trPr>
        <w:tc>
          <w:tcPr>
            <w:tcW w:w="1870" w:type="dxa"/>
          </w:tcPr>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r>
      <w:tr w:rsidR="006E7501" w:rsidTr="006E7501">
        <w:trPr>
          <w:jc w:val="center"/>
        </w:trPr>
        <w:tc>
          <w:tcPr>
            <w:tcW w:w="1870" w:type="dxa"/>
          </w:tcPr>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r>
      <w:tr w:rsidR="006E7501" w:rsidTr="006E7501">
        <w:trPr>
          <w:jc w:val="center"/>
        </w:trPr>
        <w:tc>
          <w:tcPr>
            <w:tcW w:w="1870" w:type="dxa"/>
          </w:tcPr>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p w:rsidR="006E7501" w:rsidRDefault="006E7501" w:rsidP="00B85372">
            <w:pP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c>
          <w:tcPr>
            <w:tcW w:w="1870" w:type="dxa"/>
          </w:tcPr>
          <w:p w:rsidR="006E7501" w:rsidRDefault="006E7501" w:rsidP="00B85372">
            <w:pPr>
              <w:jc w:val="center"/>
              <w:rPr>
                <w:lang w:val="en-CA"/>
              </w:rPr>
            </w:pPr>
          </w:p>
        </w:tc>
      </w:tr>
    </w:tbl>
    <w:p w:rsidR="004B5518" w:rsidRPr="006E7501" w:rsidRDefault="004B5518" w:rsidP="006E7501">
      <w:pPr>
        <w:rPr>
          <w:rFonts w:cstheme="minorHAnsi"/>
          <w:sz w:val="24"/>
          <w:szCs w:val="24"/>
          <w:lang w:val="fr-CA"/>
        </w:rPr>
      </w:pPr>
    </w:p>
    <w:sectPr w:rsidR="004B5518" w:rsidRPr="006E7501" w:rsidSect="00E95F6F">
      <w:footerReference w:type="default" r:id="rId1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6A0" w:rsidRDefault="00D216A0" w:rsidP="00E95F6F">
      <w:pPr>
        <w:spacing w:after="0" w:line="240" w:lineRule="auto"/>
      </w:pPr>
      <w:r>
        <w:separator/>
      </w:r>
    </w:p>
  </w:endnote>
  <w:endnote w:type="continuationSeparator" w:id="0">
    <w:p w:rsidR="00D216A0" w:rsidRDefault="00D216A0" w:rsidP="00E95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060156"/>
      <w:docPartObj>
        <w:docPartGallery w:val="Page Numbers (Bottom of Page)"/>
        <w:docPartUnique/>
      </w:docPartObj>
    </w:sdtPr>
    <w:sdtEndPr>
      <w:rPr>
        <w:noProof/>
      </w:rPr>
    </w:sdtEndPr>
    <w:sdtContent>
      <w:p w:rsidR="00E95F6F" w:rsidRDefault="00E95F6F">
        <w:pPr>
          <w:pStyle w:val="Footer"/>
          <w:jc w:val="right"/>
        </w:pPr>
        <w:r>
          <w:fldChar w:fldCharType="begin"/>
        </w:r>
        <w:r>
          <w:instrText xml:space="preserve"> PAGE   \* MERGEFORMAT </w:instrText>
        </w:r>
        <w:r>
          <w:fldChar w:fldCharType="separate"/>
        </w:r>
        <w:r w:rsidR="004B57E8">
          <w:rPr>
            <w:noProof/>
          </w:rPr>
          <w:t>1</w:t>
        </w:r>
        <w:r>
          <w:rPr>
            <w:noProof/>
          </w:rPr>
          <w:fldChar w:fldCharType="end"/>
        </w:r>
      </w:p>
    </w:sdtContent>
  </w:sdt>
  <w:p w:rsidR="00E95F6F" w:rsidRDefault="00E95F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6A0" w:rsidRDefault="00D216A0" w:rsidP="00E95F6F">
      <w:pPr>
        <w:spacing w:after="0" w:line="240" w:lineRule="auto"/>
      </w:pPr>
      <w:r>
        <w:separator/>
      </w:r>
    </w:p>
  </w:footnote>
  <w:footnote w:type="continuationSeparator" w:id="0">
    <w:p w:rsidR="00D216A0" w:rsidRDefault="00D216A0" w:rsidP="00E95F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368B"/>
    <w:multiLevelType w:val="hybridMultilevel"/>
    <w:tmpl w:val="80AE3394"/>
    <w:lvl w:ilvl="0" w:tplc="3FA86062">
      <w:start w:val="1"/>
      <w:numFmt w:val="decimal"/>
      <w:lvlText w:val="%1."/>
      <w:lvlJc w:val="left"/>
      <w:pPr>
        <w:tabs>
          <w:tab w:val="num" w:pos="720"/>
        </w:tabs>
        <w:ind w:left="720" w:hanging="360"/>
      </w:pPr>
    </w:lvl>
    <w:lvl w:ilvl="1" w:tplc="EF8453B2" w:tentative="1">
      <w:start w:val="1"/>
      <w:numFmt w:val="decimal"/>
      <w:lvlText w:val="%2."/>
      <w:lvlJc w:val="left"/>
      <w:pPr>
        <w:tabs>
          <w:tab w:val="num" w:pos="1440"/>
        </w:tabs>
        <w:ind w:left="1440" w:hanging="360"/>
      </w:pPr>
    </w:lvl>
    <w:lvl w:ilvl="2" w:tplc="3B686358" w:tentative="1">
      <w:start w:val="1"/>
      <w:numFmt w:val="decimal"/>
      <w:lvlText w:val="%3."/>
      <w:lvlJc w:val="left"/>
      <w:pPr>
        <w:tabs>
          <w:tab w:val="num" w:pos="2160"/>
        </w:tabs>
        <w:ind w:left="2160" w:hanging="360"/>
      </w:pPr>
    </w:lvl>
    <w:lvl w:ilvl="3" w:tplc="A8204C72" w:tentative="1">
      <w:start w:val="1"/>
      <w:numFmt w:val="decimal"/>
      <w:lvlText w:val="%4."/>
      <w:lvlJc w:val="left"/>
      <w:pPr>
        <w:tabs>
          <w:tab w:val="num" w:pos="2880"/>
        </w:tabs>
        <w:ind w:left="2880" w:hanging="360"/>
      </w:pPr>
    </w:lvl>
    <w:lvl w:ilvl="4" w:tplc="0BF4E5D0" w:tentative="1">
      <w:start w:val="1"/>
      <w:numFmt w:val="decimal"/>
      <w:lvlText w:val="%5."/>
      <w:lvlJc w:val="left"/>
      <w:pPr>
        <w:tabs>
          <w:tab w:val="num" w:pos="3600"/>
        </w:tabs>
        <w:ind w:left="3600" w:hanging="360"/>
      </w:pPr>
    </w:lvl>
    <w:lvl w:ilvl="5" w:tplc="0D586D1C" w:tentative="1">
      <w:start w:val="1"/>
      <w:numFmt w:val="decimal"/>
      <w:lvlText w:val="%6."/>
      <w:lvlJc w:val="left"/>
      <w:pPr>
        <w:tabs>
          <w:tab w:val="num" w:pos="4320"/>
        </w:tabs>
        <w:ind w:left="4320" w:hanging="360"/>
      </w:pPr>
    </w:lvl>
    <w:lvl w:ilvl="6" w:tplc="5210A572" w:tentative="1">
      <w:start w:val="1"/>
      <w:numFmt w:val="decimal"/>
      <w:lvlText w:val="%7."/>
      <w:lvlJc w:val="left"/>
      <w:pPr>
        <w:tabs>
          <w:tab w:val="num" w:pos="5040"/>
        </w:tabs>
        <w:ind w:left="5040" w:hanging="360"/>
      </w:pPr>
    </w:lvl>
    <w:lvl w:ilvl="7" w:tplc="9F8EA78E" w:tentative="1">
      <w:start w:val="1"/>
      <w:numFmt w:val="decimal"/>
      <w:lvlText w:val="%8."/>
      <w:lvlJc w:val="left"/>
      <w:pPr>
        <w:tabs>
          <w:tab w:val="num" w:pos="5760"/>
        </w:tabs>
        <w:ind w:left="5760" w:hanging="360"/>
      </w:pPr>
    </w:lvl>
    <w:lvl w:ilvl="8" w:tplc="8722976E" w:tentative="1">
      <w:start w:val="1"/>
      <w:numFmt w:val="decimal"/>
      <w:lvlText w:val="%9."/>
      <w:lvlJc w:val="left"/>
      <w:pPr>
        <w:tabs>
          <w:tab w:val="num" w:pos="6480"/>
        </w:tabs>
        <w:ind w:left="6480" w:hanging="360"/>
      </w:pPr>
    </w:lvl>
  </w:abstractNum>
  <w:abstractNum w:abstractNumId="1">
    <w:nsid w:val="059B3679"/>
    <w:multiLevelType w:val="hybridMultilevel"/>
    <w:tmpl w:val="ECC85FC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18F4FB4"/>
    <w:multiLevelType w:val="hybridMultilevel"/>
    <w:tmpl w:val="CC020D3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62C26D7"/>
    <w:multiLevelType w:val="hybridMultilevel"/>
    <w:tmpl w:val="6A3E64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6886DA7"/>
    <w:multiLevelType w:val="hybridMultilevel"/>
    <w:tmpl w:val="CDE67F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B0D192F"/>
    <w:multiLevelType w:val="hybridMultilevel"/>
    <w:tmpl w:val="869E012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1AB0C40"/>
    <w:multiLevelType w:val="hybridMultilevel"/>
    <w:tmpl w:val="5F9A1A9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5B03497"/>
    <w:multiLevelType w:val="hybridMultilevel"/>
    <w:tmpl w:val="6C380F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8593431"/>
    <w:multiLevelType w:val="hybridMultilevel"/>
    <w:tmpl w:val="01B289FC"/>
    <w:lvl w:ilvl="0" w:tplc="04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F0A40D6"/>
    <w:multiLevelType w:val="hybridMultilevel"/>
    <w:tmpl w:val="374CC6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F79786E"/>
    <w:multiLevelType w:val="hybridMultilevel"/>
    <w:tmpl w:val="AEAA344C"/>
    <w:lvl w:ilvl="0" w:tplc="90DCEC6A">
      <w:start w:val="1"/>
      <w:numFmt w:val="decimal"/>
      <w:lvlText w:val="%1."/>
      <w:lvlJc w:val="left"/>
      <w:pPr>
        <w:tabs>
          <w:tab w:val="num" w:pos="360"/>
        </w:tabs>
        <w:ind w:left="360" w:hanging="360"/>
      </w:pPr>
    </w:lvl>
    <w:lvl w:ilvl="1" w:tplc="4E96312E" w:tentative="1">
      <w:start w:val="1"/>
      <w:numFmt w:val="decimal"/>
      <w:lvlText w:val="%2."/>
      <w:lvlJc w:val="left"/>
      <w:pPr>
        <w:tabs>
          <w:tab w:val="num" w:pos="1080"/>
        </w:tabs>
        <w:ind w:left="1080" w:hanging="360"/>
      </w:pPr>
    </w:lvl>
    <w:lvl w:ilvl="2" w:tplc="FFF8700C" w:tentative="1">
      <w:start w:val="1"/>
      <w:numFmt w:val="decimal"/>
      <w:lvlText w:val="%3."/>
      <w:lvlJc w:val="left"/>
      <w:pPr>
        <w:tabs>
          <w:tab w:val="num" w:pos="1800"/>
        </w:tabs>
        <w:ind w:left="1800" w:hanging="360"/>
      </w:pPr>
    </w:lvl>
    <w:lvl w:ilvl="3" w:tplc="ECE243BE" w:tentative="1">
      <w:start w:val="1"/>
      <w:numFmt w:val="decimal"/>
      <w:lvlText w:val="%4."/>
      <w:lvlJc w:val="left"/>
      <w:pPr>
        <w:tabs>
          <w:tab w:val="num" w:pos="2520"/>
        </w:tabs>
        <w:ind w:left="2520" w:hanging="360"/>
      </w:pPr>
    </w:lvl>
    <w:lvl w:ilvl="4" w:tplc="546E6E30" w:tentative="1">
      <w:start w:val="1"/>
      <w:numFmt w:val="decimal"/>
      <w:lvlText w:val="%5."/>
      <w:lvlJc w:val="left"/>
      <w:pPr>
        <w:tabs>
          <w:tab w:val="num" w:pos="3240"/>
        </w:tabs>
        <w:ind w:left="3240" w:hanging="360"/>
      </w:pPr>
    </w:lvl>
    <w:lvl w:ilvl="5" w:tplc="8000E8E6" w:tentative="1">
      <w:start w:val="1"/>
      <w:numFmt w:val="decimal"/>
      <w:lvlText w:val="%6."/>
      <w:lvlJc w:val="left"/>
      <w:pPr>
        <w:tabs>
          <w:tab w:val="num" w:pos="3960"/>
        </w:tabs>
        <w:ind w:left="3960" w:hanging="360"/>
      </w:pPr>
    </w:lvl>
    <w:lvl w:ilvl="6" w:tplc="70C46F42" w:tentative="1">
      <w:start w:val="1"/>
      <w:numFmt w:val="decimal"/>
      <w:lvlText w:val="%7."/>
      <w:lvlJc w:val="left"/>
      <w:pPr>
        <w:tabs>
          <w:tab w:val="num" w:pos="4680"/>
        </w:tabs>
        <w:ind w:left="4680" w:hanging="360"/>
      </w:pPr>
    </w:lvl>
    <w:lvl w:ilvl="7" w:tplc="A1A2739A" w:tentative="1">
      <w:start w:val="1"/>
      <w:numFmt w:val="decimal"/>
      <w:lvlText w:val="%8."/>
      <w:lvlJc w:val="left"/>
      <w:pPr>
        <w:tabs>
          <w:tab w:val="num" w:pos="5400"/>
        </w:tabs>
        <w:ind w:left="5400" w:hanging="360"/>
      </w:pPr>
    </w:lvl>
    <w:lvl w:ilvl="8" w:tplc="35EE5FB4" w:tentative="1">
      <w:start w:val="1"/>
      <w:numFmt w:val="decimal"/>
      <w:lvlText w:val="%9."/>
      <w:lvlJc w:val="left"/>
      <w:pPr>
        <w:tabs>
          <w:tab w:val="num" w:pos="6120"/>
        </w:tabs>
        <w:ind w:left="6120" w:hanging="360"/>
      </w:pPr>
    </w:lvl>
  </w:abstractNum>
  <w:abstractNum w:abstractNumId="11">
    <w:nsid w:val="602D71DF"/>
    <w:multiLevelType w:val="hybridMultilevel"/>
    <w:tmpl w:val="59BCD3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670E5027"/>
    <w:multiLevelType w:val="hybridMultilevel"/>
    <w:tmpl w:val="4A782A3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BBA19BF"/>
    <w:multiLevelType w:val="hybridMultilevel"/>
    <w:tmpl w:val="B6A2FBFA"/>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6E405280"/>
    <w:multiLevelType w:val="hybridMultilevel"/>
    <w:tmpl w:val="9E244E8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6E9465E8"/>
    <w:multiLevelType w:val="hybridMultilevel"/>
    <w:tmpl w:val="8042CE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7A085E67"/>
    <w:multiLevelType w:val="hybridMultilevel"/>
    <w:tmpl w:val="AF08477E"/>
    <w:lvl w:ilvl="0" w:tplc="23745AE8">
      <w:numFmt w:val="bullet"/>
      <w:lvlText w:val="-"/>
      <w:lvlJc w:val="left"/>
      <w:pPr>
        <w:ind w:left="1800" w:hanging="360"/>
      </w:pPr>
      <w:rPr>
        <w:rFonts w:ascii="Times New Roman" w:eastAsiaTheme="minorHAnsi"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7">
    <w:nsid w:val="7C3A0CE9"/>
    <w:multiLevelType w:val="hybridMultilevel"/>
    <w:tmpl w:val="FF9A45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14"/>
  </w:num>
  <w:num w:numId="4">
    <w:abstractNumId w:val="4"/>
  </w:num>
  <w:num w:numId="5">
    <w:abstractNumId w:val="17"/>
  </w:num>
  <w:num w:numId="6">
    <w:abstractNumId w:val="1"/>
  </w:num>
  <w:num w:numId="7">
    <w:abstractNumId w:val="9"/>
  </w:num>
  <w:num w:numId="8">
    <w:abstractNumId w:val="3"/>
  </w:num>
  <w:num w:numId="9">
    <w:abstractNumId w:val="7"/>
  </w:num>
  <w:num w:numId="10">
    <w:abstractNumId w:val="15"/>
  </w:num>
  <w:num w:numId="11">
    <w:abstractNumId w:val="5"/>
  </w:num>
  <w:num w:numId="12">
    <w:abstractNumId w:val="13"/>
  </w:num>
  <w:num w:numId="13">
    <w:abstractNumId w:val="6"/>
  </w:num>
  <w:num w:numId="14">
    <w:abstractNumId w:val="2"/>
  </w:num>
  <w:num w:numId="15">
    <w:abstractNumId w:val="12"/>
  </w:num>
  <w:num w:numId="16">
    <w:abstractNumId w:val="8"/>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D0B"/>
    <w:rsid w:val="0000029A"/>
    <w:rsid w:val="00025B4F"/>
    <w:rsid w:val="00047C37"/>
    <w:rsid w:val="000547EE"/>
    <w:rsid w:val="000575D3"/>
    <w:rsid w:val="00071F26"/>
    <w:rsid w:val="000C1470"/>
    <w:rsid w:val="000D1D27"/>
    <w:rsid w:val="000D22E6"/>
    <w:rsid w:val="00133837"/>
    <w:rsid w:val="00135E1C"/>
    <w:rsid w:val="001459BE"/>
    <w:rsid w:val="00146E02"/>
    <w:rsid w:val="00150E13"/>
    <w:rsid w:val="00163896"/>
    <w:rsid w:val="00166BEB"/>
    <w:rsid w:val="00190BD6"/>
    <w:rsid w:val="001E32CD"/>
    <w:rsid w:val="001F524D"/>
    <w:rsid w:val="001F7B49"/>
    <w:rsid w:val="0020036D"/>
    <w:rsid w:val="002030F8"/>
    <w:rsid w:val="0022356F"/>
    <w:rsid w:val="002528F7"/>
    <w:rsid w:val="0025672C"/>
    <w:rsid w:val="0027671F"/>
    <w:rsid w:val="00287257"/>
    <w:rsid w:val="002A0535"/>
    <w:rsid w:val="002A6BAB"/>
    <w:rsid w:val="002B10A0"/>
    <w:rsid w:val="002C2835"/>
    <w:rsid w:val="002D20E7"/>
    <w:rsid w:val="002D7986"/>
    <w:rsid w:val="002D7F7E"/>
    <w:rsid w:val="002E4094"/>
    <w:rsid w:val="002F1C15"/>
    <w:rsid w:val="002F43F6"/>
    <w:rsid w:val="00323290"/>
    <w:rsid w:val="00347C74"/>
    <w:rsid w:val="003705F4"/>
    <w:rsid w:val="0039529D"/>
    <w:rsid w:val="003960AF"/>
    <w:rsid w:val="003A5BA1"/>
    <w:rsid w:val="003B75E3"/>
    <w:rsid w:val="0040740C"/>
    <w:rsid w:val="00433377"/>
    <w:rsid w:val="00433F78"/>
    <w:rsid w:val="00443E39"/>
    <w:rsid w:val="00451F25"/>
    <w:rsid w:val="00467FF4"/>
    <w:rsid w:val="00477E4B"/>
    <w:rsid w:val="00486E71"/>
    <w:rsid w:val="004A1E84"/>
    <w:rsid w:val="004A3AB3"/>
    <w:rsid w:val="004B5518"/>
    <w:rsid w:val="004B57E8"/>
    <w:rsid w:val="004C7A9F"/>
    <w:rsid w:val="00505FA6"/>
    <w:rsid w:val="00552DFD"/>
    <w:rsid w:val="0056587E"/>
    <w:rsid w:val="0059284F"/>
    <w:rsid w:val="005B25CD"/>
    <w:rsid w:val="005B7FED"/>
    <w:rsid w:val="00627F26"/>
    <w:rsid w:val="00631E16"/>
    <w:rsid w:val="0063650C"/>
    <w:rsid w:val="00640A98"/>
    <w:rsid w:val="00666442"/>
    <w:rsid w:val="006833CF"/>
    <w:rsid w:val="006E7501"/>
    <w:rsid w:val="006F2ABE"/>
    <w:rsid w:val="006F4D0B"/>
    <w:rsid w:val="00795D96"/>
    <w:rsid w:val="007B6F22"/>
    <w:rsid w:val="007C039A"/>
    <w:rsid w:val="007C33DA"/>
    <w:rsid w:val="007D309D"/>
    <w:rsid w:val="00812669"/>
    <w:rsid w:val="008138D3"/>
    <w:rsid w:val="008426B5"/>
    <w:rsid w:val="00864D2E"/>
    <w:rsid w:val="00874365"/>
    <w:rsid w:val="0088138F"/>
    <w:rsid w:val="0088654C"/>
    <w:rsid w:val="008920DE"/>
    <w:rsid w:val="008D53BD"/>
    <w:rsid w:val="008F0D1D"/>
    <w:rsid w:val="009044E6"/>
    <w:rsid w:val="00922CE8"/>
    <w:rsid w:val="00950B6B"/>
    <w:rsid w:val="00991972"/>
    <w:rsid w:val="009B72A3"/>
    <w:rsid w:val="009F1E71"/>
    <w:rsid w:val="009F3B10"/>
    <w:rsid w:val="009F5DF2"/>
    <w:rsid w:val="00A13A93"/>
    <w:rsid w:val="00A4128F"/>
    <w:rsid w:val="00A91B6E"/>
    <w:rsid w:val="00AA7B8A"/>
    <w:rsid w:val="00AB2991"/>
    <w:rsid w:val="00B00CB2"/>
    <w:rsid w:val="00B0535B"/>
    <w:rsid w:val="00B14431"/>
    <w:rsid w:val="00B24B82"/>
    <w:rsid w:val="00B57B6F"/>
    <w:rsid w:val="00B75B5A"/>
    <w:rsid w:val="00B86949"/>
    <w:rsid w:val="00BC7E7E"/>
    <w:rsid w:val="00BD521C"/>
    <w:rsid w:val="00C22BB1"/>
    <w:rsid w:val="00C25AC7"/>
    <w:rsid w:val="00C42235"/>
    <w:rsid w:val="00C6027F"/>
    <w:rsid w:val="00C65B1E"/>
    <w:rsid w:val="00CB175A"/>
    <w:rsid w:val="00CB43A5"/>
    <w:rsid w:val="00CC65EA"/>
    <w:rsid w:val="00CE15D6"/>
    <w:rsid w:val="00D00D58"/>
    <w:rsid w:val="00D13A66"/>
    <w:rsid w:val="00D216A0"/>
    <w:rsid w:val="00D37A53"/>
    <w:rsid w:val="00D4368F"/>
    <w:rsid w:val="00D62FE8"/>
    <w:rsid w:val="00D63F09"/>
    <w:rsid w:val="00D6404F"/>
    <w:rsid w:val="00D75861"/>
    <w:rsid w:val="00DB714B"/>
    <w:rsid w:val="00DC5156"/>
    <w:rsid w:val="00DE6E06"/>
    <w:rsid w:val="00DF043D"/>
    <w:rsid w:val="00DF319B"/>
    <w:rsid w:val="00E330D8"/>
    <w:rsid w:val="00E76556"/>
    <w:rsid w:val="00E94272"/>
    <w:rsid w:val="00E95F6F"/>
    <w:rsid w:val="00F05EBC"/>
    <w:rsid w:val="00F23B93"/>
    <w:rsid w:val="00F242DD"/>
    <w:rsid w:val="00F319D8"/>
    <w:rsid w:val="00F45DFC"/>
    <w:rsid w:val="00F57B38"/>
    <w:rsid w:val="00F70E5C"/>
    <w:rsid w:val="00F869B2"/>
    <w:rsid w:val="00FB407B"/>
    <w:rsid w:val="00FB420A"/>
    <w:rsid w:val="00FC390F"/>
    <w:rsid w:val="00FC432E"/>
    <w:rsid w:val="00FD3AAE"/>
    <w:rsid w:val="00FD4760"/>
    <w:rsid w:val="00FE3DB7"/>
    <w:rsid w:val="00FE6D3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24D"/>
    <w:pPr>
      <w:ind w:left="720"/>
      <w:contextualSpacing/>
    </w:pPr>
  </w:style>
  <w:style w:type="paragraph" w:styleId="Header">
    <w:name w:val="header"/>
    <w:basedOn w:val="Normal"/>
    <w:link w:val="HeaderChar"/>
    <w:uiPriority w:val="99"/>
    <w:unhideWhenUsed/>
    <w:rsid w:val="00E95F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F6F"/>
  </w:style>
  <w:style w:type="paragraph" w:styleId="Footer">
    <w:name w:val="footer"/>
    <w:basedOn w:val="Normal"/>
    <w:link w:val="FooterChar"/>
    <w:uiPriority w:val="99"/>
    <w:unhideWhenUsed/>
    <w:rsid w:val="00E95F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F6F"/>
  </w:style>
  <w:style w:type="character" w:styleId="Hyperlink">
    <w:name w:val="Hyperlink"/>
    <w:basedOn w:val="DefaultParagraphFont"/>
    <w:uiPriority w:val="99"/>
    <w:unhideWhenUsed/>
    <w:rsid w:val="00287257"/>
    <w:rPr>
      <w:color w:val="0000FF"/>
      <w:u w:val="single"/>
    </w:rPr>
  </w:style>
  <w:style w:type="paragraph" w:styleId="BalloonText">
    <w:name w:val="Balloon Text"/>
    <w:basedOn w:val="Normal"/>
    <w:link w:val="BalloonTextChar"/>
    <w:uiPriority w:val="99"/>
    <w:semiHidden/>
    <w:unhideWhenUsed/>
    <w:rsid w:val="002872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257"/>
    <w:rPr>
      <w:rFonts w:ascii="Tahoma" w:hAnsi="Tahoma" w:cs="Tahoma"/>
      <w:sz w:val="16"/>
      <w:szCs w:val="16"/>
    </w:rPr>
  </w:style>
  <w:style w:type="character" w:styleId="Emphasis">
    <w:name w:val="Emphasis"/>
    <w:basedOn w:val="DefaultParagraphFont"/>
    <w:uiPriority w:val="20"/>
    <w:qFormat/>
    <w:rsid w:val="00B57B6F"/>
    <w:rPr>
      <w:b/>
      <w:bCs/>
      <w:i w:val="0"/>
      <w:iCs w:val="0"/>
    </w:rPr>
  </w:style>
  <w:style w:type="character" w:customStyle="1" w:styleId="st1">
    <w:name w:val="st1"/>
    <w:basedOn w:val="DefaultParagraphFont"/>
    <w:rsid w:val="00B57B6F"/>
  </w:style>
  <w:style w:type="table" w:styleId="TableGrid">
    <w:name w:val="Table Grid"/>
    <w:basedOn w:val="TableNormal"/>
    <w:uiPriority w:val="39"/>
    <w:rsid w:val="006E7501"/>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24D"/>
    <w:pPr>
      <w:ind w:left="720"/>
      <w:contextualSpacing/>
    </w:pPr>
  </w:style>
  <w:style w:type="paragraph" w:styleId="Header">
    <w:name w:val="header"/>
    <w:basedOn w:val="Normal"/>
    <w:link w:val="HeaderChar"/>
    <w:uiPriority w:val="99"/>
    <w:unhideWhenUsed/>
    <w:rsid w:val="00E95F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F6F"/>
  </w:style>
  <w:style w:type="paragraph" w:styleId="Footer">
    <w:name w:val="footer"/>
    <w:basedOn w:val="Normal"/>
    <w:link w:val="FooterChar"/>
    <w:uiPriority w:val="99"/>
    <w:unhideWhenUsed/>
    <w:rsid w:val="00E95F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F6F"/>
  </w:style>
  <w:style w:type="character" w:styleId="Hyperlink">
    <w:name w:val="Hyperlink"/>
    <w:basedOn w:val="DefaultParagraphFont"/>
    <w:uiPriority w:val="99"/>
    <w:unhideWhenUsed/>
    <w:rsid w:val="00287257"/>
    <w:rPr>
      <w:color w:val="0000FF"/>
      <w:u w:val="single"/>
    </w:rPr>
  </w:style>
  <w:style w:type="paragraph" w:styleId="BalloonText">
    <w:name w:val="Balloon Text"/>
    <w:basedOn w:val="Normal"/>
    <w:link w:val="BalloonTextChar"/>
    <w:uiPriority w:val="99"/>
    <w:semiHidden/>
    <w:unhideWhenUsed/>
    <w:rsid w:val="002872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257"/>
    <w:rPr>
      <w:rFonts w:ascii="Tahoma" w:hAnsi="Tahoma" w:cs="Tahoma"/>
      <w:sz w:val="16"/>
      <w:szCs w:val="16"/>
    </w:rPr>
  </w:style>
  <w:style w:type="character" w:styleId="Emphasis">
    <w:name w:val="Emphasis"/>
    <w:basedOn w:val="DefaultParagraphFont"/>
    <w:uiPriority w:val="20"/>
    <w:qFormat/>
    <w:rsid w:val="00B57B6F"/>
    <w:rPr>
      <w:b/>
      <w:bCs/>
      <w:i w:val="0"/>
      <w:iCs w:val="0"/>
    </w:rPr>
  </w:style>
  <w:style w:type="character" w:customStyle="1" w:styleId="st1">
    <w:name w:val="st1"/>
    <w:basedOn w:val="DefaultParagraphFont"/>
    <w:rsid w:val="00B57B6F"/>
  </w:style>
  <w:style w:type="table" w:styleId="TableGrid">
    <w:name w:val="Table Grid"/>
    <w:basedOn w:val="TableNormal"/>
    <w:uiPriority w:val="39"/>
    <w:rsid w:val="006E7501"/>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518461">
      <w:bodyDiv w:val="1"/>
      <w:marLeft w:val="0"/>
      <w:marRight w:val="0"/>
      <w:marTop w:val="0"/>
      <w:marBottom w:val="0"/>
      <w:divBdr>
        <w:top w:val="none" w:sz="0" w:space="0" w:color="auto"/>
        <w:left w:val="none" w:sz="0" w:space="0" w:color="auto"/>
        <w:bottom w:val="none" w:sz="0" w:space="0" w:color="auto"/>
        <w:right w:val="none" w:sz="0" w:space="0" w:color="auto"/>
      </w:divBdr>
    </w:div>
    <w:div w:id="1077483939">
      <w:bodyDiv w:val="1"/>
      <w:marLeft w:val="0"/>
      <w:marRight w:val="0"/>
      <w:marTop w:val="0"/>
      <w:marBottom w:val="0"/>
      <w:divBdr>
        <w:top w:val="none" w:sz="0" w:space="0" w:color="auto"/>
        <w:left w:val="none" w:sz="0" w:space="0" w:color="auto"/>
        <w:bottom w:val="none" w:sz="0" w:space="0" w:color="auto"/>
        <w:right w:val="none" w:sz="0" w:space="0" w:color="auto"/>
      </w:divBdr>
      <w:divsChild>
        <w:div w:id="1840729851">
          <w:marLeft w:val="720"/>
          <w:marRight w:val="0"/>
          <w:marTop w:val="0"/>
          <w:marBottom w:val="0"/>
          <w:divBdr>
            <w:top w:val="none" w:sz="0" w:space="0" w:color="auto"/>
            <w:left w:val="none" w:sz="0" w:space="0" w:color="auto"/>
            <w:bottom w:val="none" w:sz="0" w:space="0" w:color="auto"/>
            <w:right w:val="none" w:sz="0" w:space="0" w:color="auto"/>
          </w:divBdr>
        </w:div>
        <w:div w:id="1820999906">
          <w:marLeft w:val="720"/>
          <w:marRight w:val="0"/>
          <w:marTop w:val="0"/>
          <w:marBottom w:val="0"/>
          <w:divBdr>
            <w:top w:val="none" w:sz="0" w:space="0" w:color="auto"/>
            <w:left w:val="none" w:sz="0" w:space="0" w:color="auto"/>
            <w:bottom w:val="none" w:sz="0" w:space="0" w:color="auto"/>
            <w:right w:val="none" w:sz="0" w:space="0" w:color="auto"/>
          </w:divBdr>
        </w:div>
        <w:div w:id="1234319601">
          <w:marLeft w:val="720"/>
          <w:marRight w:val="0"/>
          <w:marTop w:val="0"/>
          <w:marBottom w:val="0"/>
          <w:divBdr>
            <w:top w:val="none" w:sz="0" w:space="0" w:color="auto"/>
            <w:left w:val="none" w:sz="0" w:space="0" w:color="auto"/>
            <w:bottom w:val="none" w:sz="0" w:space="0" w:color="auto"/>
            <w:right w:val="none" w:sz="0" w:space="0" w:color="auto"/>
          </w:divBdr>
        </w:div>
        <w:div w:id="792528067">
          <w:marLeft w:val="720"/>
          <w:marRight w:val="0"/>
          <w:marTop w:val="0"/>
          <w:marBottom w:val="0"/>
          <w:divBdr>
            <w:top w:val="none" w:sz="0" w:space="0" w:color="auto"/>
            <w:left w:val="none" w:sz="0" w:space="0" w:color="auto"/>
            <w:bottom w:val="none" w:sz="0" w:space="0" w:color="auto"/>
            <w:right w:val="none" w:sz="0" w:space="0" w:color="auto"/>
          </w:divBdr>
        </w:div>
      </w:divsChild>
    </w:div>
    <w:div w:id="1123765492">
      <w:bodyDiv w:val="1"/>
      <w:marLeft w:val="0"/>
      <w:marRight w:val="0"/>
      <w:marTop w:val="0"/>
      <w:marBottom w:val="0"/>
      <w:divBdr>
        <w:top w:val="none" w:sz="0" w:space="0" w:color="auto"/>
        <w:left w:val="none" w:sz="0" w:space="0" w:color="auto"/>
        <w:bottom w:val="none" w:sz="0" w:space="0" w:color="auto"/>
        <w:right w:val="none" w:sz="0" w:space="0" w:color="auto"/>
      </w:divBdr>
      <w:divsChild>
        <w:div w:id="1198591682">
          <w:marLeft w:val="0"/>
          <w:marRight w:val="0"/>
          <w:marTop w:val="0"/>
          <w:marBottom w:val="0"/>
          <w:divBdr>
            <w:top w:val="none" w:sz="0" w:space="0" w:color="auto"/>
            <w:left w:val="none" w:sz="0" w:space="0" w:color="auto"/>
            <w:bottom w:val="none" w:sz="0" w:space="0" w:color="auto"/>
            <w:right w:val="none" w:sz="0" w:space="0" w:color="auto"/>
          </w:divBdr>
          <w:divsChild>
            <w:div w:id="851142148">
              <w:marLeft w:val="0"/>
              <w:marRight w:val="0"/>
              <w:marTop w:val="0"/>
              <w:marBottom w:val="0"/>
              <w:divBdr>
                <w:top w:val="none" w:sz="0" w:space="0" w:color="auto"/>
                <w:left w:val="none" w:sz="0" w:space="0" w:color="auto"/>
                <w:bottom w:val="none" w:sz="0" w:space="0" w:color="auto"/>
                <w:right w:val="none" w:sz="0" w:space="0" w:color="auto"/>
              </w:divBdr>
              <w:divsChild>
                <w:div w:id="1655913407">
                  <w:marLeft w:val="0"/>
                  <w:marRight w:val="0"/>
                  <w:marTop w:val="0"/>
                  <w:marBottom w:val="0"/>
                  <w:divBdr>
                    <w:top w:val="none" w:sz="0" w:space="0" w:color="auto"/>
                    <w:left w:val="none" w:sz="0" w:space="0" w:color="auto"/>
                    <w:bottom w:val="none" w:sz="0" w:space="0" w:color="auto"/>
                    <w:right w:val="none" w:sz="0" w:space="0" w:color="auto"/>
                  </w:divBdr>
                  <w:divsChild>
                    <w:div w:id="52410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233;seaux-communautaire.ca" TargetMode="External"/><Relationship Id="rId4" Type="http://schemas.openxmlformats.org/officeDocument/2006/relationships/settings" Target="settings.xml"/><Relationship Id="rId9" Type="http://schemas.openxmlformats.org/officeDocument/2006/relationships/hyperlink" Target="http://www.r&#233;seaux-communautaire.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569</Words>
  <Characters>3131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Kelly Melanie</dc:creator>
  <cp:lastModifiedBy>SEAPRAdmin</cp:lastModifiedBy>
  <cp:revision>12</cp:revision>
  <cp:lastPrinted>2014-02-06T16:11:00Z</cp:lastPrinted>
  <dcterms:created xsi:type="dcterms:W3CDTF">2014-02-06T16:14:00Z</dcterms:created>
  <dcterms:modified xsi:type="dcterms:W3CDTF">2014-02-27T00:41:00Z</dcterms:modified>
</cp:coreProperties>
</file>